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hd w:fill="ffffff" w:val="clear"/>
        <w:spacing w:after="200" w:before="200" w:line="240" w:lineRule="auto"/>
        <w:rPr>
          <w:color w:val="222222"/>
        </w:rPr>
      </w:pPr>
      <w:r w:rsidDel="00000000" w:rsidR="00000000" w:rsidRPr="00000000">
        <w:rPr>
          <w:color w:val="222222"/>
          <w:rtl w:val="0"/>
        </w:rPr>
        <w:t xml:space="preserve">Supervisor Alati and Ms. Way,</w:t>
      </w:r>
    </w:p>
    <w:p w:rsidR="00000000" w:rsidDel="00000000" w:rsidP="00000000" w:rsidRDefault="00000000" w:rsidRPr="00000000" w14:paraId="00000002">
      <w:pPr>
        <w:widowControl w:val="0"/>
        <w:shd w:fill="ffffff" w:val="clear"/>
        <w:spacing w:after="200" w:before="200" w:line="240" w:lineRule="auto"/>
        <w:rPr>
          <w:color w:val="222222"/>
        </w:rPr>
      </w:pPr>
      <w:r w:rsidDel="00000000" w:rsidR="00000000" w:rsidRPr="00000000">
        <w:rPr>
          <w:color w:val="222222"/>
          <w:rtl w:val="0"/>
        </w:rPr>
        <w:t xml:space="preserve">Thank you for your patience while we completed your cost and benefit analysis.</w:t>
      </w:r>
    </w:p>
    <w:p w:rsidR="00000000" w:rsidDel="00000000" w:rsidP="00000000" w:rsidRDefault="00000000" w:rsidRPr="00000000" w14:paraId="00000003">
      <w:pPr>
        <w:widowControl w:val="0"/>
        <w:shd w:fill="ffffff" w:val="clear"/>
        <w:spacing w:after="200" w:before="200" w:line="240" w:lineRule="auto"/>
        <w:rPr>
          <w:color w:val="222222"/>
        </w:rPr>
      </w:pPr>
      <w:r w:rsidDel="00000000" w:rsidR="00000000" w:rsidRPr="00000000">
        <w:rPr>
          <w:color w:val="222222"/>
          <w:rtl w:val="0"/>
        </w:rPr>
        <w:t xml:space="preserve">Attached are the cost comparisons and benefit summaries we prepared based on your current health plan and the Consortium's 2026 plans.</w:t>
      </w:r>
    </w:p>
    <w:p w:rsidR="00000000" w:rsidDel="00000000" w:rsidP="00000000" w:rsidRDefault="00000000" w:rsidRPr="00000000" w14:paraId="00000004">
      <w:pPr>
        <w:widowControl w:val="0"/>
        <w:shd w:fill="ffffff" w:val="clear"/>
        <w:spacing w:after="200" w:before="200" w:line="240" w:lineRule="auto"/>
        <w:rPr>
          <w:color w:val="222222"/>
        </w:rPr>
      </w:pPr>
      <w:r w:rsidDel="00000000" w:rsidR="00000000" w:rsidRPr="00000000">
        <w:rPr>
          <w:color w:val="222222"/>
          <w:rtl w:val="0"/>
        </w:rPr>
        <w:t xml:space="preserve">Given the size of your organization and our policies put in place to minimize adverse selection within the Consortium, we prepared the analysis moving all eligible employees to a single medical plan. To provide meaningful options, we compared two scenarios:</w:t>
      </w:r>
    </w:p>
    <w:p w:rsidR="00000000" w:rsidDel="00000000" w:rsidP="00000000" w:rsidRDefault="00000000" w:rsidRPr="00000000" w14:paraId="00000005">
      <w:pPr>
        <w:widowControl w:val="0"/>
        <w:numPr>
          <w:ilvl w:val="0"/>
          <w:numId w:val="1"/>
        </w:numPr>
        <w:shd w:fill="ffffff" w:val="clear"/>
        <w:spacing w:after="0" w:afterAutospacing="0" w:before="200" w:line="240" w:lineRule="auto"/>
        <w:ind w:left="940" w:hanging="360"/>
      </w:pPr>
      <w:r w:rsidDel="00000000" w:rsidR="00000000" w:rsidRPr="00000000">
        <w:rPr>
          <w:color w:val="222222"/>
          <w:rtl w:val="0"/>
        </w:rPr>
        <w:t xml:space="preserve">All eligible employees enrolling in the </w:t>
      </w:r>
      <w:r w:rsidDel="00000000" w:rsidR="00000000" w:rsidRPr="00000000">
        <w:rPr>
          <w:b w:val="1"/>
          <w:bCs w:val="1"/>
          <w:color w:val="222222"/>
          <w:rtl w:val="0"/>
        </w:rPr>
        <w:t xml:space="preserve">Platinum Plan</w:t>
      </w:r>
      <w:r w:rsidDel="00000000" w:rsidR="00000000" w:rsidRPr="00000000">
        <w:rPr>
          <w:color w:val="222222"/>
          <w:rtl w:val="0"/>
        </w:rPr>
        <w:t xml:space="preserve">, which provides richer benefits while still generating premium savings.</w:t>
      </w:r>
    </w:p>
    <w:p w:rsidR="00000000" w:rsidDel="00000000" w:rsidP="00000000" w:rsidRDefault="00000000" w:rsidRPr="00000000" w14:paraId="00000006">
      <w:pPr>
        <w:widowControl w:val="0"/>
        <w:numPr>
          <w:ilvl w:val="0"/>
          <w:numId w:val="1"/>
        </w:numPr>
        <w:shd w:fill="ffffff" w:val="clear"/>
        <w:spacing w:before="0" w:beforeAutospacing="0" w:line="240" w:lineRule="auto"/>
        <w:ind w:left="940" w:hanging="360"/>
      </w:pPr>
      <w:r w:rsidDel="00000000" w:rsidR="00000000" w:rsidRPr="00000000">
        <w:rPr>
          <w:color w:val="222222"/>
          <w:rtl w:val="0"/>
        </w:rPr>
        <w:t xml:space="preserve">All eligible employees enrolling in the </w:t>
      </w:r>
      <w:r w:rsidDel="00000000" w:rsidR="00000000" w:rsidRPr="00000000">
        <w:rPr>
          <w:b w:val="1"/>
          <w:bCs w:val="1"/>
          <w:color w:val="222222"/>
          <w:rtl w:val="0"/>
        </w:rPr>
        <w:t xml:space="preserve">Gold Hybrid Plan</w:t>
      </w:r>
      <w:r w:rsidDel="00000000" w:rsidR="00000000" w:rsidRPr="00000000">
        <w:rPr>
          <w:color w:val="222222"/>
          <w:rtl w:val="0"/>
        </w:rPr>
        <w:t xml:space="preserve">, which offers the greatest premium savings while maintaining a strong level of coverage.</w:t>
      </w:r>
    </w:p>
    <w:p w:rsidR="00000000" w:rsidDel="00000000" w:rsidP="00000000" w:rsidRDefault="00000000" w:rsidRPr="00000000" w14:paraId="00000007">
      <w:pPr>
        <w:widowControl w:val="0"/>
        <w:shd w:fill="ffffff" w:val="clear"/>
        <w:spacing w:after="200" w:before="200" w:line="240" w:lineRule="auto"/>
        <w:rPr>
          <w:color w:val="222222"/>
        </w:rPr>
      </w:pPr>
      <w:r w:rsidDel="00000000" w:rsidR="00000000" w:rsidRPr="00000000">
        <w:rPr>
          <w:color w:val="222222"/>
          <w:rtl w:val="0"/>
        </w:rPr>
        <w:t xml:space="preserve">One item not included in the analysis is any employer funding of an HRA. Because we were uncertain how your organization currently funds HRA benefits for employees with single versus family coverage, we did not include those contributions in the comparison. We typically like to incorporate employer HRA funding so that municipalities can compare their total healthcare costs</w:t>
      </w:r>
      <w:r w:rsidDel="00000000" w:rsidR="00000000" w:rsidRPr="00000000">
        <w:rPr>
          <w:b w:val="1"/>
          <w:bCs w:val="1"/>
          <w:color w:val="222222"/>
          <w:rtl w:val="0"/>
        </w:rPr>
        <w:t xml:space="preserve">,</w:t>
      </w:r>
      <w:r w:rsidDel="00000000" w:rsidR="00000000" w:rsidRPr="00000000">
        <w:rPr>
          <w:color w:val="222222"/>
          <w:rtl w:val="0"/>
        </w:rPr>
        <w:t xml:space="preserve"> rather than premiums alone.</w:t>
      </w:r>
    </w:p>
    <w:p w:rsidR="00000000" w:rsidDel="00000000" w:rsidP="00000000" w:rsidRDefault="00000000" w:rsidRPr="00000000" w14:paraId="00000008">
      <w:pPr>
        <w:widowControl w:val="0"/>
        <w:shd w:fill="ffffff" w:val="clear"/>
        <w:spacing w:after="200" w:before="200" w:line="240" w:lineRule="auto"/>
        <w:rPr>
          <w:color w:val="222222"/>
        </w:rPr>
      </w:pPr>
      <w:r w:rsidDel="00000000" w:rsidR="00000000" w:rsidRPr="00000000">
        <w:rPr>
          <w:color w:val="222222"/>
          <w:rtl w:val="0"/>
        </w:rPr>
        <w:t xml:space="preserve">Please also note that the Consortium currently offers only </w:t>
      </w:r>
      <w:r w:rsidDel="00000000" w:rsidR="00000000" w:rsidRPr="00000000">
        <w:rPr>
          <w:b w:val="1"/>
          <w:bCs w:val="1"/>
          <w:color w:val="222222"/>
          <w:rtl w:val="0"/>
        </w:rPr>
        <w:t xml:space="preserve">two premium tiers—Single and Family</w:t>
      </w:r>
      <w:r w:rsidDel="00000000" w:rsidR="00000000" w:rsidRPr="00000000">
        <w:rPr>
          <w:color w:val="222222"/>
          <w:rtl w:val="0"/>
        </w:rPr>
        <w:t xml:space="preserve">. Employees currently enrolled in a two-person tier would move to the Family tier under the Consortium's rating structure, which is reflected in the premium comparisons.</w:t>
      </w:r>
    </w:p>
    <w:p w:rsidR="00000000" w:rsidDel="00000000" w:rsidP="00000000" w:rsidRDefault="00000000" w:rsidRPr="00000000" w14:paraId="00000009">
      <w:pPr>
        <w:widowControl w:val="0"/>
        <w:shd w:fill="ffffff" w:val="clear"/>
        <w:spacing w:after="200" w:before="200" w:line="240" w:lineRule="auto"/>
        <w:rPr>
          <w:color w:val="222222"/>
        </w:rPr>
      </w:pPr>
      <w:r w:rsidDel="00000000" w:rsidR="00000000" w:rsidRPr="00000000">
        <w:rPr>
          <w:color w:val="222222"/>
          <w:rtl w:val="0"/>
        </w:rPr>
        <w:t xml:space="preserve">For your retiree population, we left them enrolled in their current Excellus coverage. Based on our review, the Consortium's Medicare supplement offering would not provide a cost advantage for your organization at this time.</w:t>
      </w:r>
    </w:p>
    <w:p w:rsidR="00000000" w:rsidDel="00000000" w:rsidP="00000000" w:rsidRDefault="00000000" w:rsidRPr="00000000" w14:paraId="0000000A">
      <w:pPr>
        <w:widowControl w:val="0"/>
        <w:shd w:fill="ffffff" w:val="clear"/>
        <w:spacing w:after="200" w:before="200" w:line="240" w:lineRule="auto"/>
        <w:rPr>
          <w:color w:val="222222"/>
        </w:rPr>
      </w:pPr>
      <w:r w:rsidDel="00000000" w:rsidR="00000000" w:rsidRPr="00000000">
        <w:rPr>
          <w:color w:val="222222"/>
          <w:rtl w:val="0"/>
        </w:rPr>
        <w:t xml:space="preserve">We also did not prepare a comparison for your dental coverage, as our Consortium only provides medical plans.</w:t>
      </w:r>
    </w:p>
    <w:p w:rsidR="00000000" w:rsidDel="00000000" w:rsidP="00000000" w:rsidRDefault="00000000" w:rsidRPr="00000000" w14:paraId="0000000B">
      <w:pPr>
        <w:widowControl w:val="0"/>
        <w:shd w:fill="ffffff" w:val="clear"/>
        <w:spacing w:after="200" w:before="200" w:line="240" w:lineRule="auto"/>
        <w:rPr>
          <w:color w:val="222222"/>
        </w:rPr>
      </w:pPr>
      <w:r w:rsidDel="00000000" w:rsidR="00000000" w:rsidRPr="00000000">
        <w:rPr>
          <w:color w:val="222222"/>
          <w:rtl w:val="0"/>
        </w:rPr>
        <w:t xml:space="preserve">Overall, my impression is that, using a 2026-to-2026 comparison, the Consortium would have provided your organization with very competitive premium savings while offering strong benefit options. The attached benefit comparisons include </w:t>
      </w:r>
      <w:r w:rsidDel="00000000" w:rsidR="00000000" w:rsidRPr="00000000">
        <w:rPr>
          <w:b w:val="1"/>
          <w:bCs w:val="1"/>
          <w:color w:val="222222"/>
          <w:rtl w:val="0"/>
        </w:rPr>
        <w:t xml:space="preserve">yellow highlighting</w:t>
      </w:r>
      <w:r w:rsidDel="00000000" w:rsidR="00000000" w:rsidRPr="00000000">
        <w:rPr>
          <w:color w:val="222222"/>
          <w:rtl w:val="0"/>
        </w:rPr>
        <w:t xml:space="preserve"> to help identify which plan provides the richer benefit in each category.</w:t>
      </w:r>
    </w:p>
    <w:p w:rsidR="00000000" w:rsidDel="00000000" w:rsidP="00000000" w:rsidRDefault="00000000" w:rsidRPr="00000000" w14:paraId="0000000C">
      <w:pPr>
        <w:widowControl w:val="0"/>
        <w:shd w:fill="ffffff" w:val="clear"/>
        <w:spacing w:after="200" w:before="200" w:line="240" w:lineRule="auto"/>
        <w:rPr>
          <w:color w:val="222222"/>
        </w:rPr>
      </w:pPr>
      <w:r w:rsidDel="00000000" w:rsidR="00000000" w:rsidRPr="00000000">
        <w:rPr>
          <w:color w:val="222222"/>
          <w:rtl w:val="0"/>
        </w:rPr>
        <w:t xml:space="preserve">Once you've had an opportunity to review the information, I would welcome the chance to schedule a call to walk through the comparisons, answer your questions, and discuss any alternative scenarios you would like us to evaluate.</w:t>
      </w:r>
    </w:p>
    <w:p w:rsidR="00000000" w:rsidDel="00000000" w:rsidP="00000000" w:rsidRDefault="00000000" w:rsidRPr="00000000" w14:paraId="0000000D">
      <w:pPr>
        <w:widowControl w:val="0"/>
        <w:shd w:fill="ffffff" w:val="clear"/>
        <w:spacing w:after="200" w:before="200" w:line="240" w:lineRule="auto"/>
        <w:rPr>
          <w:color w:val="0000ff"/>
          <w:u w:val="single"/>
        </w:rPr>
      </w:pPr>
      <w:r w:rsidDel="00000000" w:rsidR="00000000" w:rsidRPr="00000000">
        <w:rPr>
          <w:color w:val="222222"/>
          <w:rtl w:val="0"/>
        </w:rPr>
        <w:t xml:space="preserve">Our application window is quickly ending, so if you remain interested in exploring Consortium membership, I encourage you to connect with us soon.  Please find more information about our application process on our website - </w:t>
      </w:r>
      <w:hyperlink r:id="rId6">
        <w:r w:rsidDel="00000000" w:rsidR="00000000" w:rsidRPr="00000000">
          <w:rPr>
            <w:color w:val="0000ff"/>
            <w:u w:val="single"/>
            <w:rtl w:val="0"/>
          </w:rPr>
          <w:t xml:space="preserve">Step 2: Apply | GTCMHIC</w:t>
        </w:r>
      </w:hyperlink>
      <w:r w:rsidDel="00000000" w:rsidR="00000000" w:rsidRPr="00000000">
        <w:rPr>
          <w:rtl w:val="0"/>
        </w:rPr>
      </w:r>
    </w:p>
    <w:p w:rsidR="00000000" w:rsidDel="00000000" w:rsidP="00000000" w:rsidRDefault="00000000" w:rsidRPr="00000000" w14:paraId="0000000E">
      <w:pPr>
        <w:widowControl w:val="0"/>
        <w:shd w:fill="ffffff" w:val="clear"/>
        <w:spacing w:after="200" w:before="200" w:line="240" w:lineRule="auto"/>
        <w:rPr>
          <w:color w:val="222222"/>
        </w:rPr>
      </w:pPr>
      <w:r w:rsidDel="00000000" w:rsidR="00000000" w:rsidRPr="00000000">
        <w:rPr>
          <w:color w:val="222222"/>
          <w:rtl w:val="0"/>
        </w:rPr>
        <w:t xml:space="preserve">Thank you again for your continued interest in the Consortium. I look forward to speaking with you.</w:t>
      </w:r>
    </w:p>
    <w:p w:rsidR="00000000" w:rsidDel="00000000" w:rsidP="00000000" w:rsidRDefault="00000000" w:rsidRPr="00000000" w14:paraId="0000000F">
      <w:pPr>
        <w:widowControl w:val="0"/>
        <w:shd w:fill="ffffff" w:val="clear"/>
        <w:spacing w:line="240" w:lineRule="auto"/>
        <w:rPr>
          <w:color w:val="222222"/>
        </w:rPr>
      </w:pPr>
      <w:r w:rsidDel="00000000" w:rsidR="00000000" w:rsidRPr="00000000">
        <w:rPr>
          <w:color w:val="222222"/>
          <w:rtl w:val="0"/>
        </w:rPr>
        <w:t xml:space="preserve">Best regards,</w:t>
      </w:r>
    </w:p>
    <w:p w:rsidR="00000000" w:rsidDel="00000000" w:rsidP="00000000" w:rsidRDefault="00000000" w:rsidRPr="00000000" w14:paraId="00000010">
      <w:pPr>
        <w:widowControl w:val="0"/>
        <w:shd w:fill="ffffff" w:val="clear"/>
        <w:spacing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11">
      <w:pPr>
        <w:widowControl w:val="0"/>
        <w:shd w:fill="ffffff" w:val="clear"/>
        <w:spacing w:line="240" w:lineRule="auto"/>
        <w:rPr>
          <w:color w:val="222222"/>
        </w:rPr>
      </w:pPr>
      <w:r w:rsidDel="00000000" w:rsidR="00000000" w:rsidRPr="00000000">
        <w:rPr>
          <w:color w:val="222222"/>
          <w:rtl w:val="0"/>
        </w:rPr>
        <w:t xml:space="preserve">Elin</w:t>
      </w:r>
    </w:p>
    <w:p w:rsidR="00000000" w:rsidDel="00000000" w:rsidP="00000000" w:rsidRDefault="00000000" w:rsidRPr="00000000" w14:paraId="00000012">
      <w:pPr>
        <w:widowControl w:val="0"/>
        <w:shd w:fill="ffffff" w:val="clear"/>
        <w:spacing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13">
      <w:pPr>
        <w:widowControl w:val="0"/>
        <w:shd w:fill="ffffff" w:val="clear"/>
        <w:spacing w:line="240" w:lineRule="auto"/>
        <w:rPr>
          <w:color w:val="222222"/>
        </w:rPr>
      </w:pPr>
      <w:r w:rsidDel="00000000" w:rsidR="00000000" w:rsidRPr="00000000">
        <w:rPr>
          <w:color w:val="222222"/>
          <w:rtl w:val="0"/>
        </w:rPr>
        <w:t xml:space="preserve">Elin R. Dowd</w:t>
      </w:r>
    </w:p>
    <w:p w:rsidR="00000000" w:rsidDel="00000000" w:rsidP="00000000" w:rsidRDefault="00000000" w:rsidRPr="00000000" w14:paraId="00000014">
      <w:pPr>
        <w:widowControl w:val="0"/>
        <w:shd w:fill="ffffff" w:val="clear"/>
        <w:spacing w:line="240" w:lineRule="auto"/>
        <w:rPr>
          <w:color w:val="222222"/>
        </w:rPr>
      </w:pPr>
      <w:r w:rsidDel="00000000" w:rsidR="00000000" w:rsidRPr="00000000">
        <w:rPr>
          <w:color w:val="222222"/>
          <w:rtl w:val="0"/>
        </w:rPr>
        <w:t xml:space="preserve">Executive Director</w:t>
      </w:r>
    </w:p>
    <w:p w:rsidR="00000000" w:rsidDel="00000000" w:rsidP="00000000" w:rsidRDefault="00000000" w:rsidRPr="00000000" w14:paraId="00000015">
      <w:pPr>
        <w:widowControl w:val="0"/>
        <w:shd w:fill="ffffff" w:val="clear"/>
        <w:spacing w:line="240" w:lineRule="auto"/>
        <w:rPr>
          <w:color w:val="222222"/>
        </w:rPr>
      </w:pPr>
      <w:r w:rsidDel="00000000" w:rsidR="00000000" w:rsidRPr="00000000">
        <w:rPr>
          <w:color w:val="222222"/>
          <w:rtl w:val="0"/>
        </w:rPr>
        <w:t xml:space="preserve">Municipal Health Insurance Consortium</w:t>
      </w:r>
    </w:p>
    <w:p w:rsidR="00000000" w:rsidDel="00000000" w:rsidP="00000000" w:rsidRDefault="00000000" w:rsidRPr="00000000" w14:paraId="00000016">
      <w:pPr>
        <w:widowControl w:val="0"/>
        <w:shd w:fill="ffffff" w:val="clear"/>
        <w:spacing w:line="240" w:lineRule="auto"/>
        <w:rPr>
          <w:color w:val="222222"/>
        </w:rPr>
      </w:pPr>
      <w:r w:rsidDel="00000000" w:rsidR="00000000" w:rsidRPr="00000000">
        <w:rPr>
          <w:rtl w:val="0"/>
        </w:rPr>
      </w:r>
    </w:p>
    <w:sectPr>
      <w:pgSz w:h="15840" w:w="12240" w:orient="portrait"/>
      <w:pgMar w:bottom="1170" w:top="1170" w:left="990" w:right="117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healthconsortium.net/265/Step-2-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